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A48" w:rsidRDefault="00592F46">
      <w:pPr>
        <w:widowControl/>
        <w:shd w:val="clear" w:color="auto" w:fill="FFFFFF"/>
        <w:spacing w:line="560" w:lineRule="atLeast"/>
        <w:jc w:val="center"/>
        <w:textAlignment w:val="baseline"/>
        <w:rPr>
          <w:rFonts w:ascii="黑体" w:eastAsia="黑体" w:hAnsi="黑体"/>
          <w:b/>
          <w:sz w:val="32"/>
          <w:szCs w:val="32"/>
        </w:rPr>
      </w:pPr>
      <w:r>
        <w:rPr>
          <w:rFonts w:ascii="黑体" w:eastAsia="黑体" w:hAnsi="黑体" w:hint="eastAsia"/>
          <w:b/>
          <w:sz w:val="32"/>
          <w:szCs w:val="32"/>
        </w:rPr>
        <w:t>茂名职业技术学院2019年第</w:t>
      </w:r>
      <w:r>
        <w:rPr>
          <w:rFonts w:ascii="黑体" w:eastAsia="黑体" w:hAnsi="黑体"/>
          <w:b/>
          <w:sz w:val="32"/>
          <w:szCs w:val="32"/>
        </w:rPr>
        <w:t>二批高职教育</w:t>
      </w:r>
      <w:r>
        <w:rPr>
          <w:rFonts w:ascii="黑体" w:eastAsia="黑体" w:hAnsi="黑体" w:hint="eastAsia"/>
          <w:b/>
          <w:sz w:val="32"/>
          <w:szCs w:val="32"/>
        </w:rPr>
        <w:t>现代学徒制试点</w:t>
      </w:r>
      <w:r>
        <w:rPr>
          <w:rFonts w:ascii="黑体" w:eastAsia="黑体" w:hAnsi="黑体"/>
          <w:b/>
          <w:sz w:val="32"/>
          <w:szCs w:val="32"/>
        </w:rPr>
        <w:t>招生</w:t>
      </w:r>
      <w:r>
        <w:rPr>
          <w:rFonts w:ascii="黑体" w:eastAsia="黑体" w:hAnsi="黑体" w:hint="eastAsia"/>
          <w:b/>
          <w:sz w:val="32"/>
          <w:szCs w:val="32"/>
        </w:rPr>
        <w:t>食品营养与检测专业《职业技能》考试大纲</w:t>
      </w:r>
    </w:p>
    <w:p w:rsidR="00DC5A48" w:rsidRDefault="00592F46">
      <w:pPr>
        <w:widowControl/>
        <w:shd w:val="clear" w:color="auto" w:fill="FFFFFF"/>
        <w:spacing w:line="56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本大纲适用于符合《茂名职业技术学院2019年第二期高职扩招专项行动（现代学徒制试点）招生简章》中报名条件，报考我校食品营养与检测专业（省现代学徒制试点）并参加我校2019年“职业适应性测试”的海天调味食品有限公司的在职员工。</w:t>
      </w:r>
    </w:p>
    <w:p w:rsidR="00DC5A48" w:rsidRDefault="00592F46">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一、考试依据与目的</w:t>
      </w:r>
    </w:p>
    <w:p w:rsidR="00DC5A48" w:rsidRDefault="00592F46">
      <w:pPr>
        <w:widowControl/>
        <w:shd w:val="clear" w:color="auto" w:fill="FFFFFF"/>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本考试大纲是为2019年第二期省高职教育现代学徒制试点学生升入高等职业技术院校入学考试而制定的。旨在考察考生的职业素养、职业倾向以及学习潜力。</w:t>
      </w:r>
    </w:p>
    <w:p w:rsidR="00DC5A48" w:rsidRDefault="00592F46">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二、考试要求和范围</w:t>
      </w:r>
    </w:p>
    <w:p w:rsidR="00DC5A48" w:rsidRDefault="00592F46">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（一）考试要求</w:t>
      </w:r>
    </w:p>
    <w:p w:rsidR="00DC5A48" w:rsidRDefault="00592F46">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职业技能考核采用面试方式，主要涵盖综合能力和职业能力两个方面。综合能力主要考查考生的</w:t>
      </w:r>
      <w:r>
        <w:rPr>
          <w:rFonts w:ascii="新宋体" w:eastAsia="新宋体" w:hAnsi="新宋体" w:cs="宋体" w:hint="eastAsia"/>
          <w:kern w:val="0"/>
          <w:sz w:val="24"/>
        </w:rPr>
        <w:t>举止仪表、语言表达沟通能力、逻辑思维能力、抗压应变能力、个性特征、心理素质等。</w:t>
      </w:r>
      <w:r>
        <w:rPr>
          <w:rFonts w:asciiTheme="minorEastAsia" w:hAnsiTheme="minorEastAsia" w:cs="宋体" w:hint="eastAsia"/>
          <w:color w:val="000000"/>
          <w:kern w:val="0"/>
          <w:sz w:val="24"/>
          <w:szCs w:val="24"/>
        </w:rPr>
        <w:t>职业能力主要考查考生的沟通能力及职业倾向。</w:t>
      </w:r>
    </w:p>
    <w:p w:rsidR="00DC5A48" w:rsidRDefault="00592F46">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要求：考生能正确着装，注重仪容仪表，在面试的整个环节注重礼仪，能在把握主题的基础上，注意沟通交流方式并适当运用知识和技巧，准确且充分地表达个人观点，并具有一定的创新思维和应变能力。</w:t>
      </w:r>
    </w:p>
    <w:p w:rsidR="00DC5A48" w:rsidRDefault="00592F46">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（二）考试范围</w:t>
      </w:r>
    </w:p>
    <w:p w:rsidR="00DC5A48" w:rsidRDefault="00592F46">
      <w:pPr>
        <w:widowControl/>
        <w:shd w:val="clear" w:color="auto" w:fill="FFFFFF"/>
        <w:wordWrap w:val="0"/>
        <w:spacing w:line="500" w:lineRule="atLeast"/>
        <w:ind w:firstLine="480"/>
        <w:jc w:val="left"/>
        <w:textAlignment w:val="baseline"/>
        <w:rPr>
          <w:rFonts w:asciiTheme="minorEastAsia" w:hAnsiTheme="minorEastAsia" w:cs="宋体"/>
          <w:color w:val="000000"/>
          <w:kern w:val="0"/>
          <w:sz w:val="20"/>
          <w:szCs w:val="20"/>
        </w:rPr>
      </w:pPr>
      <w:r>
        <w:rPr>
          <w:rFonts w:ascii="宋体" w:eastAsia="宋体" w:hAnsi="宋体" w:cs="宋体" w:hint="eastAsia"/>
          <w:color w:val="000000"/>
          <w:sz w:val="24"/>
          <w:szCs w:val="24"/>
          <w:lang w:bidi="ar"/>
        </w:rPr>
        <w:t>选择题、</w:t>
      </w:r>
      <w:r>
        <w:rPr>
          <w:rFonts w:asciiTheme="minorEastAsia" w:hAnsiTheme="minorEastAsia" w:cs="宋体" w:hint="eastAsia"/>
          <w:color w:val="000000"/>
          <w:kern w:val="0"/>
          <w:sz w:val="24"/>
          <w:szCs w:val="24"/>
        </w:rPr>
        <w:t>自我介绍、抽题回答、面谈。</w:t>
      </w:r>
    </w:p>
    <w:p w:rsidR="00DC5A48" w:rsidRDefault="00592F46">
      <w:pPr>
        <w:widowControl/>
        <w:shd w:val="clear" w:color="auto" w:fill="FFFFFF"/>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三、考试方式</w:t>
      </w:r>
    </w:p>
    <w:p w:rsidR="00783427" w:rsidRDefault="00783427" w:rsidP="00783427">
      <w:pPr>
        <w:spacing w:line="360" w:lineRule="auto"/>
        <w:ind w:firstLineChars="200" w:firstLine="480"/>
        <w:rPr>
          <w:sz w:val="24"/>
          <w:szCs w:val="24"/>
        </w:rPr>
      </w:pPr>
      <w:r>
        <w:rPr>
          <w:rFonts w:hint="eastAsia"/>
          <w:sz w:val="24"/>
          <w:szCs w:val="24"/>
        </w:rPr>
        <w:t>考试旨在考查学生综合素质和对本专业的基本认识，采用笔试加面试方式进行。笔</w:t>
      </w:r>
      <w:r>
        <w:rPr>
          <w:sz w:val="24"/>
          <w:szCs w:val="24"/>
        </w:rPr>
        <w:t>试</w:t>
      </w:r>
      <w:r>
        <w:rPr>
          <w:rFonts w:hint="eastAsia"/>
          <w:sz w:val="24"/>
          <w:szCs w:val="24"/>
        </w:rPr>
        <w:t>考试总时间为</w:t>
      </w:r>
      <w:r>
        <w:rPr>
          <w:rFonts w:hint="eastAsia"/>
          <w:sz w:val="24"/>
          <w:szCs w:val="24"/>
        </w:rPr>
        <w:t>60</w:t>
      </w:r>
      <w:r>
        <w:rPr>
          <w:rFonts w:hint="eastAsia"/>
          <w:sz w:val="24"/>
          <w:szCs w:val="24"/>
        </w:rPr>
        <w:t>分钟，笔试中职业技能部分的分值占总分的</w:t>
      </w:r>
      <w:r>
        <w:rPr>
          <w:rFonts w:hint="eastAsia"/>
          <w:sz w:val="24"/>
          <w:szCs w:val="24"/>
        </w:rPr>
        <w:t>10%</w:t>
      </w:r>
      <w:r>
        <w:rPr>
          <w:rFonts w:hint="eastAsia"/>
          <w:sz w:val="24"/>
          <w:szCs w:val="24"/>
        </w:rPr>
        <w:t>，文</w:t>
      </w:r>
      <w:r>
        <w:rPr>
          <w:sz w:val="24"/>
          <w:szCs w:val="24"/>
        </w:rPr>
        <w:t>化素质</w:t>
      </w:r>
      <w:r>
        <w:rPr>
          <w:rFonts w:hint="eastAsia"/>
          <w:sz w:val="24"/>
          <w:szCs w:val="24"/>
        </w:rPr>
        <w:t>部分的《</w:t>
      </w:r>
      <w:r>
        <w:rPr>
          <w:sz w:val="24"/>
          <w:szCs w:val="24"/>
        </w:rPr>
        <w:t>语文》、《数学》、</w:t>
      </w:r>
      <w:r>
        <w:rPr>
          <w:rFonts w:hint="eastAsia"/>
          <w:sz w:val="24"/>
          <w:szCs w:val="24"/>
        </w:rPr>
        <w:t>《</w:t>
      </w:r>
      <w:r>
        <w:rPr>
          <w:sz w:val="24"/>
          <w:szCs w:val="24"/>
        </w:rPr>
        <w:t>英语</w:t>
      </w:r>
      <w:r>
        <w:rPr>
          <w:rFonts w:hint="eastAsia"/>
          <w:sz w:val="24"/>
          <w:szCs w:val="24"/>
        </w:rPr>
        <w:t>》</w:t>
      </w:r>
      <w:r>
        <w:rPr>
          <w:sz w:val="24"/>
          <w:szCs w:val="24"/>
        </w:rPr>
        <w:t>三科每科各占</w:t>
      </w:r>
      <w:r>
        <w:rPr>
          <w:rFonts w:hint="eastAsia"/>
          <w:sz w:val="24"/>
          <w:szCs w:val="24"/>
        </w:rPr>
        <w:t>总分</w:t>
      </w:r>
      <w:r>
        <w:rPr>
          <w:sz w:val="24"/>
          <w:szCs w:val="24"/>
        </w:rPr>
        <w:t>的</w:t>
      </w:r>
      <w:r>
        <w:rPr>
          <w:rFonts w:hint="eastAsia"/>
          <w:sz w:val="24"/>
          <w:szCs w:val="24"/>
        </w:rPr>
        <w:t>30%</w:t>
      </w:r>
      <w:r>
        <w:rPr>
          <w:rFonts w:hint="eastAsia"/>
          <w:sz w:val="24"/>
          <w:szCs w:val="24"/>
        </w:rPr>
        <w:t>，</w:t>
      </w:r>
      <w:r>
        <w:rPr>
          <w:sz w:val="24"/>
          <w:szCs w:val="24"/>
        </w:rPr>
        <w:t>总分为</w:t>
      </w:r>
      <w:r>
        <w:rPr>
          <w:rFonts w:hint="eastAsia"/>
          <w:sz w:val="24"/>
          <w:szCs w:val="24"/>
        </w:rPr>
        <w:t>100</w:t>
      </w:r>
      <w:r>
        <w:rPr>
          <w:rFonts w:hint="eastAsia"/>
          <w:sz w:val="24"/>
          <w:szCs w:val="24"/>
        </w:rPr>
        <w:t>分</w:t>
      </w:r>
      <w:r>
        <w:rPr>
          <w:sz w:val="24"/>
          <w:szCs w:val="24"/>
        </w:rPr>
        <w:t>；</w:t>
      </w:r>
      <w:r>
        <w:rPr>
          <w:rFonts w:hint="eastAsia"/>
          <w:sz w:val="24"/>
          <w:szCs w:val="24"/>
        </w:rPr>
        <w:t>面试以</w:t>
      </w:r>
      <w:r>
        <w:rPr>
          <w:sz w:val="24"/>
          <w:szCs w:val="24"/>
        </w:rPr>
        <w:t>职业技能为</w:t>
      </w:r>
      <w:r>
        <w:rPr>
          <w:rFonts w:hint="eastAsia"/>
          <w:sz w:val="24"/>
          <w:szCs w:val="24"/>
        </w:rPr>
        <w:t>主</w:t>
      </w:r>
      <w:r>
        <w:rPr>
          <w:sz w:val="24"/>
          <w:szCs w:val="24"/>
        </w:rPr>
        <w:t>，</w:t>
      </w:r>
      <w:r>
        <w:rPr>
          <w:rFonts w:hint="eastAsia"/>
          <w:sz w:val="24"/>
          <w:szCs w:val="24"/>
        </w:rPr>
        <w:t>每</w:t>
      </w:r>
      <w:r>
        <w:rPr>
          <w:sz w:val="24"/>
          <w:szCs w:val="24"/>
        </w:rPr>
        <w:t>人</w:t>
      </w:r>
      <w:r>
        <w:rPr>
          <w:rFonts w:hint="eastAsia"/>
          <w:sz w:val="24"/>
          <w:szCs w:val="24"/>
        </w:rPr>
        <w:t>面试</w:t>
      </w:r>
      <w:r>
        <w:rPr>
          <w:sz w:val="24"/>
          <w:szCs w:val="24"/>
        </w:rPr>
        <w:t>时间</w:t>
      </w:r>
      <w:r>
        <w:rPr>
          <w:rFonts w:hint="eastAsia"/>
          <w:sz w:val="24"/>
          <w:szCs w:val="24"/>
        </w:rPr>
        <w:t>为</w:t>
      </w:r>
      <w:r>
        <w:rPr>
          <w:rFonts w:hint="eastAsia"/>
          <w:sz w:val="24"/>
          <w:szCs w:val="24"/>
        </w:rPr>
        <w:t>10</w:t>
      </w:r>
      <w:r>
        <w:rPr>
          <w:rFonts w:hint="eastAsia"/>
          <w:sz w:val="24"/>
          <w:szCs w:val="24"/>
        </w:rPr>
        <w:t>分钟，总分为</w:t>
      </w:r>
      <w:r>
        <w:rPr>
          <w:rFonts w:hint="eastAsia"/>
          <w:sz w:val="24"/>
          <w:szCs w:val="24"/>
        </w:rPr>
        <w:t>100</w:t>
      </w:r>
      <w:r>
        <w:rPr>
          <w:rFonts w:hint="eastAsia"/>
          <w:sz w:val="24"/>
          <w:szCs w:val="24"/>
        </w:rPr>
        <w:t>分。</w:t>
      </w:r>
    </w:p>
    <w:p w:rsidR="00DC5A48" w:rsidRDefault="00592F46">
      <w:pPr>
        <w:widowControl/>
        <w:shd w:val="clear" w:color="auto" w:fill="FFFFFF"/>
        <w:spacing w:line="500" w:lineRule="atLeast"/>
        <w:ind w:firstLine="480"/>
        <w:jc w:val="left"/>
        <w:textAlignment w:val="baseline"/>
        <w:rPr>
          <w:rFonts w:asciiTheme="minorEastAsia" w:hAnsiTheme="minorEastAsia" w:cs="宋体"/>
          <w:color w:val="000000"/>
          <w:kern w:val="0"/>
          <w:sz w:val="24"/>
          <w:szCs w:val="24"/>
        </w:rPr>
      </w:pPr>
      <w:bookmarkStart w:id="0" w:name="_GoBack"/>
      <w:bookmarkEnd w:id="0"/>
      <w:r>
        <w:rPr>
          <w:rFonts w:asciiTheme="minorEastAsia" w:hAnsiTheme="minorEastAsia" w:cs="宋体" w:hint="eastAsia"/>
          <w:color w:val="000000"/>
          <w:kern w:val="0"/>
          <w:sz w:val="24"/>
          <w:szCs w:val="24"/>
        </w:rPr>
        <w:t>考试内容：</w:t>
      </w:r>
    </w:p>
    <w:p w:rsidR="00DC5A48" w:rsidRDefault="00592F46">
      <w:pPr>
        <w:widowControl/>
        <w:spacing w:line="360" w:lineRule="auto"/>
        <w:ind w:firstLineChars="250" w:firstLine="600"/>
        <w:jc w:val="left"/>
        <w:rPr>
          <w:rFonts w:ascii="新宋体" w:eastAsia="新宋体" w:hAnsi="新宋体" w:cs="宋体"/>
          <w:kern w:val="0"/>
          <w:sz w:val="24"/>
        </w:rPr>
      </w:pPr>
      <w:r>
        <w:rPr>
          <w:rFonts w:ascii="新宋体" w:eastAsia="新宋体" w:hAnsi="新宋体" w:cs="宋体" w:hint="eastAsia"/>
          <w:kern w:val="0"/>
          <w:sz w:val="24"/>
        </w:rPr>
        <w:lastRenderedPageBreak/>
        <w:t>1.中文自我介绍（1-2分钟）：不得出现考生姓名、个人信息。</w:t>
      </w:r>
    </w:p>
    <w:p w:rsidR="00DC5A48" w:rsidRDefault="00592F46">
      <w:pPr>
        <w:widowControl/>
        <w:spacing w:line="360" w:lineRule="auto"/>
        <w:ind w:firstLineChars="250" w:firstLine="600"/>
        <w:jc w:val="left"/>
        <w:rPr>
          <w:rFonts w:ascii="新宋体" w:eastAsia="新宋体" w:hAnsi="新宋体" w:cs="宋体"/>
          <w:kern w:val="0"/>
          <w:sz w:val="24"/>
        </w:rPr>
      </w:pPr>
      <w:r>
        <w:rPr>
          <w:rFonts w:ascii="新宋体" w:eastAsia="新宋体" w:hAnsi="新宋体" w:cs="宋体" w:hint="eastAsia"/>
          <w:kern w:val="0"/>
          <w:sz w:val="24"/>
        </w:rPr>
        <w:t>2.抽取题目作答（3-5分钟）：主题明确、逻辑性强、表达清晰。</w:t>
      </w:r>
    </w:p>
    <w:p w:rsidR="00DC5A48" w:rsidRDefault="00592F46">
      <w:pPr>
        <w:widowControl/>
        <w:spacing w:line="360" w:lineRule="auto"/>
        <w:ind w:firstLineChars="250" w:firstLine="600"/>
        <w:jc w:val="left"/>
        <w:rPr>
          <w:rFonts w:ascii="新宋体" w:eastAsia="新宋体" w:hAnsi="新宋体" w:cs="宋体"/>
          <w:kern w:val="0"/>
          <w:sz w:val="24"/>
        </w:rPr>
      </w:pPr>
      <w:r>
        <w:rPr>
          <w:rFonts w:ascii="新宋体" w:eastAsia="新宋体" w:hAnsi="新宋体" w:cs="宋体" w:hint="eastAsia"/>
          <w:kern w:val="0"/>
          <w:sz w:val="24"/>
        </w:rPr>
        <w:t>3.面谈（2-3分钟）:由考官现场提出。</w:t>
      </w:r>
    </w:p>
    <w:p w:rsidR="00DC5A48" w:rsidRDefault="00592F46">
      <w:pPr>
        <w:widowControl/>
        <w:spacing w:line="360" w:lineRule="auto"/>
        <w:ind w:firstLine="480"/>
        <w:jc w:val="left"/>
        <w:rPr>
          <w:rFonts w:ascii="新宋体" w:eastAsia="新宋体" w:hAnsi="新宋体" w:cs="宋体"/>
          <w:kern w:val="0"/>
          <w:sz w:val="18"/>
          <w:szCs w:val="18"/>
        </w:rPr>
      </w:pPr>
      <w:r>
        <w:rPr>
          <w:rFonts w:ascii="新宋体" w:eastAsia="新宋体" w:hAnsi="新宋体" w:cs="宋体" w:hint="eastAsia"/>
          <w:b/>
          <w:bCs/>
          <w:kern w:val="0"/>
          <w:sz w:val="24"/>
        </w:rPr>
        <w:t>注：</w:t>
      </w:r>
      <w:r>
        <w:rPr>
          <w:rFonts w:ascii="新宋体" w:eastAsia="新宋体" w:hAnsi="新宋体" w:cs="宋体" w:hint="eastAsia"/>
          <w:kern w:val="0"/>
          <w:sz w:val="24"/>
        </w:rPr>
        <w:t>原则上每位考生面试</w:t>
      </w:r>
      <w:r>
        <w:rPr>
          <w:rFonts w:ascii="新宋体" w:eastAsia="新宋体" w:hAnsi="新宋体" w:cs="Calibri" w:hint="eastAsia"/>
          <w:kern w:val="0"/>
          <w:sz w:val="24"/>
        </w:rPr>
        <w:t>时间为10</w:t>
      </w:r>
      <w:r>
        <w:rPr>
          <w:rFonts w:ascii="新宋体" w:eastAsia="新宋体" w:hAnsi="新宋体" w:cs="宋体" w:hint="eastAsia"/>
          <w:kern w:val="0"/>
          <w:sz w:val="24"/>
        </w:rPr>
        <w:t>分钟，面试时可进行适当调整。</w:t>
      </w:r>
    </w:p>
    <w:p w:rsidR="00DC5A48" w:rsidRDefault="00592F46">
      <w:pPr>
        <w:widowControl/>
        <w:shd w:val="clear" w:color="auto" w:fill="FFFFFF"/>
        <w:spacing w:line="50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四、考试内容比例</w:t>
      </w:r>
    </w:p>
    <w:tbl>
      <w:tblPr>
        <w:tblW w:w="8522" w:type="dxa"/>
        <w:shd w:val="clear" w:color="auto" w:fill="FFFFFF"/>
        <w:tblLayout w:type="fixed"/>
        <w:tblCellMar>
          <w:left w:w="0" w:type="dxa"/>
          <w:right w:w="0" w:type="dxa"/>
        </w:tblCellMar>
        <w:tblLook w:val="04A0" w:firstRow="1" w:lastRow="0" w:firstColumn="1" w:lastColumn="0" w:noHBand="0" w:noVBand="1"/>
      </w:tblPr>
      <w:tblGrid>
        <w:gridCol w:w="3044"/>
        <w:gridCol w:w="5478"/>
      </w:tblGrid>
      <w:tr w:rsidR="00DC5A48">
        <w:trPr>
          <w:trHeight w:val="345"/>
        </w:trPr>
        <w:tc>
          <w:tcPr>
            <w:tcW w:w="3044" w:type="dxa"/>
            <w:tcBorders>
              <w:top w:val="single" w:sz="8" w:space="0" w:color="auto"/>
              <w:left w:val="single" w:sz="8" w:space="0" w:color="auto"/>
              <w:bottom w:val="single" w:sz="8" w:space="0" w:color="auto"/>
              <w:right w:val="single" w:sz="8" w:space="0" w:color="000000"/>
            </w:tcBorders>
            <w:shd w:val="clear" w:color="auto" w:fill="FFFFFF"/>
            <w:tcMar>
              <w:top w:w="0" w:type="dxa"/>
              <w:left w:w="108" w:type="dxa"/>
              <w:bottom w:w="0" w:type="dxa"/>
              <w:right w:w="108" w:type="dxa"/>
            </w:tcMar>
            <w:vAlign w:val="bottom"/>
          </w:tcPr>
          <w:p w:rsidR="00DC5A48" w:rsidRDefault="00592F4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评价项目</w:t>
            </w: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DC5A48" w:rsidRDefault="00592F4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指 标 要 素</w:t>
            </w:r>
          </w:p>
        </w:tc>
      </w:tr>
      <w:tr w:rsidR="00DC5A48">
        <w:trPr>
          <w:trHeight w:val="345"/>
        </w:trPr>
        <w:tc>
          <w:tcPr>
            <w:tcW w:w="3044" w:type="dxa"/>
            <w:vMerge w:val="restart"/>
            <w:tcBorders>
              <w:top w:val="single" w:sz="8" w:space="0" w:color="auto"/>
              <w:left w:val="single" w:sz="8" w:space="0" w:color="auto"/>
              <w:right w:val="single" w:sz="8" w:space="0" w:color="000000"/>
            </w:tcBorders>
            <w:shd w:val="clear" w:color="auto" w:fill="FFFFFF"/>
            <w:tcMar>
              <w:top w:w="0" w:type="dxa"/>
              <w:left w:w="108" w:type="dxa"/>
              <w:bottom w:w="0" w:type="dxa"/>
              <w:right w:w="108" w:type="dxa"/>
            </w:tcMar>
            <w:vAlign w:val="center"/>
          </w:tcPr>
          <w:p w:rsidR="00DC5A48" w:rsidRDefault="00592F46">
            <w:pPr>
              <w:widowControl/>
              <w:wordWrap w:val="0"/>
              <w:spacing w:line="500" w:lineRule="atLeast"/>
              <w:ind w:firstLine="480"/>
              <w:jc w:val="center"/>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自我介绍（10）</w:t>
            </w: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DC5A48" w:rsidRDefault="00592F46">
            <w:pPr>
              <w:widowControl/>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1.</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语言精练、准确，最好有自己特点；</w:t>
            </w:r>
          </w:p>
        </w:tc>
      </w:tr>
      <w:tr w:rsidR="00DC5A48">
        <w:trPr>
          <w:trHeight w:val="345"/>
        </w:trPr>
        <w:tc>
          <w:tcPr>
            <w:tcW w:w="3044" w:type="dxa"/>
            <w:vMerge/>
            <w:tcBorders>
              <w:left w:val="single" w:sz="8" w:space="0" w:color="auto"/>
              <w:bottom w:val="single" w:sz="8" w:space="0" w:color="auto"/>
              <w:right w:val="single" w:sz="8" w:space="0" w:color="000000"/>
            </w:tcBorders>
            <w:shd w:val="clear" w:color="auto" w:fill="FFFFFF"/>
            <w:tcMar>
              <w:top w:w="0" w:type="dxa"/>
              <w:left w:w="108" w:type="dxa"/>
              <w:bottom w:w="0" w:type="dxa"/>
              <w:right w:w="108" w:type="dxa"/>
            </w:tcMar>
            <w:vAlign w:val="bottom"/>
          </w:tcPr>
          <w:p w:rsidR="00DC5A48" w:rsidRDefault="00DC5A48">
            <w:pPr>
              <w:widowControl/>
              <w:wordWrap w:val="0"/>
              <w:spacing w:line="500" w:lineRule="atLeast"/>
              <w:ind w:firstLine="480"/>
              <w:jc w:val="center"/>
              <w:textAlignment w:val="baseline"/>
              <w:rPr>
                <w:rFonts w:asciiTheme="minorEastAsia" w:hAnsiTheme="minorEastAsia" w:cs="宋体"/>
                <w:color w:val="000000" w:themeColor="text1"/>
                <w:kern w:val="0"/>
                <w:sz w:val="24"/>
                <w:szCs w:val="24"/>
              </w:rPr>
            </w:pPr>
          </w:p>
        </w:tc>
        <w:tc>
          <w:tcPr>
            <w:tcW w:w="5478" w:type="dxa"/>
            <w:tcBorders>
              <w:top w:val="single" w:sz="8" w:space="0" w:color="auto"/>
              <w:left w:val="nil"/>
              <w:bottom w:val="single" w:sz="8" w:space="0" w:color="auto"/>
              <w:right w:val="single" w:sz="8" w:space="0" w:color="000000"/>
            </w:tcBorders>
            <w:shd w:val="clear" w:color="auto" w:fill="FFFFFF"/>
            <w:tcMar>
              <w:top w:w="0" w:type="dxa"/>
              <w:left w:w="108" w:type="dxa"/>
              <w:bottom w:w="0" w:type="dxa"/>
              <w:right w:w="108" w:type="dxa"/>
            </w:tcMar>
            <w:vAlign w:val="bottom"/>
          </w:tcPr>
          <w:p w:rsidR="00DC5A48" w:rsidRDefault="00592F46">
            <w:pPr>
              <w:widowControl/>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2.</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注重礼节礼貌，言谈举止大方得体；</w:t>
            </w:r>
          </w:p>
        </w:tc>
      </w:tr>
      <w:tr w:rsidR="00DC5A48">
        <w:trPr>
          <w:trHeight w:val="345"/>
        </w:trPr>
        <w:tc>
          <w:tcPr>
            <w:tcW w:w="3044" w:type="dxa"/>
            <w:vMerge w:val="restart"/>
            <w:tcBorders>
              <w:top w:val="nil"/>
              <w:left w:val="single" w:sz="8" w:space="0" w:color="auto"/>
              <w:bottom w:val="single" w:sz="8" w:space="0" w:color="000000"/>
              <w:right w:val="single" w:sz="8" w:space="0" w:color="000000"/>
            </w:tcBorders>
            <w:shd w:val="clear" w:color="auto" w:fill="FFFFFF"/>
            <w:tcMar>
              <w:top w:w="0" w:type="dxa"/>
              <w:left w:w="108" w:type="dxa"/>
              <w:bottom w:w="0" w:type="dxa"/>
              <w:right w:w="108" w:type="dxa"/>
            </w:tcMar>
            <w:vAlign w:val="center"/>
          </w:tcPr>
          <w:p w:rsidR="00DC5A48" w:rsidRDefault="00592F4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命题回答（60分）</w:t>
            </w:r>
          </w:p>
        </w:tc>
        <w:tc>
          <w:tcPr>
            <w:tcW w:w="5478" w:type="dxa"/>
            <w:tcBorders>
              <w:top w:val="nil"/>
              <w:left w:val="nil"/>
              <w:bottom w:val="nil"/>
              <w:right w:val="single" w:sz="8" w:space="0" w:color="000000"/>
            </w:tcBorders>
            <w:shd w:val="clear" w:color="auto" w:fill="FFFFFF"/>
            <w:tcMar>
              <w:top w:w="0" w:type="dxa"/>
              <w:left w:w="108" w:type="dxa"/>
              <w:bottom w:w="0" w:type="dxa"/>
              <w:right w:w="108" w:type="dxa"/>
            </w:tcMar>
            <w:vAlign w:val="bottom"/>
          </w:tcPr>
          <w:p w:rsidR="00DC5A48" w:rsidRDefault="00592F4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1.</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正确理解题意并能紧扣题目回答</w:t>
            </w:r>
          </w:p>
        </w:tc>
      </w:tr>
      <w:tr w:rsidR="00DC5A48">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C5A48" w:rsidRDefault="00DC5A48">
            <w:pPr>
              <w:widowControl/>
              <w:jc w:val="center"/>
              <w:rPr>
                <w:rFonts w:asciiTheme="minorEastAsia" w:hAnsiTheme="minorEastAsia" w:cs="宋体"/>
                <w:color w:val="000000" w:themeColor="text1"/>
                <w:kern w:val="0"/>
                <w:sz w:val="18"/>
                <w:szCs w:val="18"/>
              </w:rPr>
            </w:pPr>
          </w:p>
        </w:tc>
        <w:tc>
          <w:tcPr>
            <w:tcW w:w="547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C5A48" w:rsidRDefault="00592F4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2.</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观点或理念正确</w:t>
            </w:r>
          </w:p>
        </w:tc>
      </w:tr>
      <w:tr w:rsidR="00DC5A48">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C5A48" w:rsidRDefault="00DC5A48">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C5A48" w:rsidRDefault="00592F4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3.</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内容较全面</w:t>
            </w:r>
          </w:p>
        </w:tc>
      </w:tr>
      <w:tr w:rsidR="00DC5A48">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C5A48" w:rsidRDefault="00DC5A48">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C5A48" w:rsidRDefault="00592F4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4.</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层次感强，有逻辑性</w:t>
            </w:r>
          </w:p>
        </w:tc>
      </w:tr>
      <w:tr w:rsidR="00DC5A48">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C5A48" w:rsidRDefault="00DC5A48">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C5A48" w:rsidRDefault="00592F4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5.</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表达顺畅，语音语速适当</w:t>
            </w:r>
          </w:p>
        </w:tc>
      </w:tr>
      <w:tr w:rsidR="00DC5A48">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C5A48" w:rsidRDefault="00DC5A48">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C5A48" w:rsidRDefault="00592F4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6.</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有一定的见解和较深入的分析</w:t>
            </w:r>
          </w:p>
        </w:tc>
      </w:tr>
      <w:tr w:rsidR="00DC5A48">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C5A48" w:rsidRDefault="00DC5A48">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DC5A48" w:rsidRDefault="00592F4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7.</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诚实、可信度高</w:t>
            </w:r>
          </w:p>
        </w:tc>
      </w:tr>
      <w:tr w:rsidR="00DC5A48">
        <w:trPr>
          <w:trHeight w:val="345"/>
        </w:trPr>
        <w:tc>
          <w:tcPr>
            <w:tcW w:w="3044" w:type="dxa"/>
            <w:vMerge/>
            <w:tcBorders>
              <w:top w:val="nil"/>
              <w:left w:val="single" w:sz="8" w:space="0" w:color="auto"/>
              <w:bottom w:val="single" w:sz="8" w:space="0" w:color="000000"/>
              <w:right w:val="single" w:sz="8" w:space="0" w:color="000000"/>
            </w:tcBorders>
            <w:shd w:val="clear" w:color="auto" w:fill="FFFFFF"/>
            <w:vAlign w:val="center"/>
          </w:tcPr>
          <w:p w:rsidR="00DC5A48" w:rsidRDefault="00DC5A48">
            <w:pPr>
              <w:widowControl/>
              <w:jc w:val="center"/>
              <w:rPr>
                <w:rFonts w:asciiTheme="minorEastAsia" w:hAnsiTheme="minorEastAsia" w:cs="宋体"/>
                <w:color w:val="000000" w:themeColor="text1"/>
                <w:kern w:val="0"/>
                <w:sz w:val="18"/>
                <w:szCs w:val="18"/>
              </w:rPr>
            </w:pPr>
          </w:p>
        </w:tc>
        <w:tc>
          <w:tcPr>
            <w:tcW w:w="5478"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bottom"/>
          </w:tcPr>
          <w:p w:rsidR="00DC5A48" w:rsidRDefault="00592F46">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8.</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能灵活应变</w:t>
            </w:r>
          </w:p>
        </w:tc>
      </w:tr>
      <w:tr w:rsidR="00DC5A48">
        <w:trPr>
          <w:trHeight w:val="467"/>
        </w:trPr>
        <w:tc>
          <w:tcPr>
            <w:tcW w:w="3044" w:type="dxa"/>
            <w:vMerge w:val="restart"/>
            <w:tcBorders>
              <w:top w:val="nil"/>
              <w:left w:val="single" w:sz="8" w:space="0" w:color="auto"/>
              <w:right w:val="single" w:sz="4" w:space="0" w:color="auto"/>
            </w:tcBorders>
            <w:shd w:val="clear" w:color="auto" w:fill="FFFFFF"/>
            <w:tcMar>
              <w:top w:w="0" w:type="dxa"/>
              <w:left w:w="108" w:type="dxa"/>
              <w:bottom w:w="0" w:type="dxa"/>
              <w:right w:w="108" w:type="dxa"/>
            </w:tcMar>
            <w:vAlign w:val="center"/>
          </w:tcPr>
          <w:p w:rsidR="00DC5A48" w:rsidRDefault="00592F46">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职业能力 (30分）</w:t>
            </w:r>
          </w:p>
        </w:tc>
        <w:tc>
          <w:tcPr>
            <w:tcW w:w="5478" w:type="dxa"/>
            <w:tcBorders>
              <w:top w:val="single" w:sz="4" w:space="0" w:color="auto"/>
              <w:left w:val="single" w:sz="4" w:space="0" w:color="auto"/>
              <w:right w:val="single" w:sz="4" w:space="0" w:color="auto"/>
            </w:tcBorders>
            <w:shd w:val="clear" w:color="auto" w:fill="FFFFFF"/>
            <w:tcMar>
              <w:top w:w="0" w:type="dxa"/>
              <w:left w:w="108" w:type="dxa"/>
              <w:bottom w:w="0" w:type="dxa"/>
              <w:right w:w="108" w:type="dxa"/>
            </w:tcMar>
            <w:vAlign w:val="bottom"/>
          </w:tcPr>
          <w:p w:rsidR="00DC5A48" w:rsidRDefault="00592F46">
            <w:pPr>
              <w:spacing w:line="360" w:lineRule="auto"/>
              <w:jc w:val="left"/>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1. 心理素质：乐观开朗，积极上进，有自信心；具有一定的情绪调节和自控能力,不偏激，不固执；能够冷静地处理问题，具有较强的应变能力。</w:t>
            </w:r>
          </w:p>
        </w:tc>
      </w:tr>
      <w:tr w:rsidR="00DC5A48">
        <w:trPr>
          <w:trHeight w:val="533"/>
        </w:trPr>
        <w:tc>
          <w:tcPr>
            <w:tcW w:w="3044" w:type="dxa"/>
            <w:vMerge/>
            <w:tcBorders>
              <w:left w:val="single" w:sz="8" w:space="0" w:color="auto"/>
              <w:right w:val="single" w:sz="4" w:space="0" w:color="auto"/>
            </w:tcBorders>
            <w:shd w:val="clear" w:color="auto" w:fill="FFFFFF"/>
            <w:vAlign w:val="center"/>
          </w:tcPr>
          <w:p w:rsidR="00DC5A48" w:rsidRDefault="00DC5A48">
            <w:pPr>
              <w:widowControl/>
              <w:jc w:val="left"/>
              <w:rPr>
                <w:rFonts w:asciiTheme="minorEastAsia" w:hAnsiTheme="minorEastAsia" w:cs="宋体"/>
                <w:color w:val="000000" w:themeColor="text1"/>
                <w:kern w:val="0"/>
                <w:sz w:val="18"/>
                <w:szCs w:val="18"/>
              </w:rPr>
            </w:pPr>
          </w:p>
        </w:tc>
        <w:tc>
          <w:tcPr>
            <w:tcW w:w="547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tcPr>
          <w:p w:rsidR="00DC5A48" w:rsidRDefault="00592F46">
            <w:pPr>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2. 职业道德：对现代食品行业有正确的职业认知和价值取向。</w:t>
            </w:r>
          </w:p>
        </w:tc>
      </w:tr>
      <w:tr w:rsidR="00DC5A48">
        <w:trPr>
          <w:trHeight w:val="533"/>
        </w:trPr>
        <w:tc>
          <w:tcPr>
            <w:tcW w:w="3044" w:type="dxa"/>
            <w:vMerge/>
            <w:tcBorders>
              <w:left w:val="single" w:sz="8" w:space="0" w:color="auto"/>
              <w:bottom w:val="single" w:sz="8" w:space="0" w:color="000000"/>
              <w:right w:val="single" w:sz="4" w:space="0" w:color="auto"/>
            </w:tcBorders>
            <w:shd w:val="clear" w:color="auto" w:fill="FFFFFF"/>
            <w:vAlign w:val="center"/>
          </w:tcPr>
          <w:p w:rsidR="00DC5A48" w:rsidRDefault="00DC5A48">
            <w:pPr>
              <w:widowControl/>
              <w:jc w:val="left"/>
              <w:rPr>
                <w:rFonts w:asciiTheme="minorEastAsia" w:hAnsiTheme="minorEastAsia" w:cs="宋体"/>
                <w:color w:val="000000" w:themeColor="text1"/>
                <w:kern w:val="0"/>
                <w:sz w:val="18"/>
                <w:szCs w:val="18"/>
              </w:rPr>
            </w:pPr>
          </w:p>
        </w:tc>
        <w:tc>
          <w:tcPr>
            <w:tcW w:w="547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bottom"/>
          </w:tcPr>
          <w:p w:rsidR="00DC5A48" w:rsidRDefault="00592F46">
            <w:pPr>
              <w:wordWrap w:val="0"/>
              <w:spacing w:line="500" w:lineRule="atLeast"/>
              <w:jc w:val="left"/>
              <w:textAlignment w:val="baseline"/>
              <w:rPr>
                <w:rFonts w:asciiTheme="minorEastAsia" w:hAnsiTheme="minorEastAsia" w:cs="宋体"/>
                <w:color w:val="000000" w:themeColor="text1"/>
                <w:kern w:val="0"/>
                <w:sz w:val="24"/>
                <w:szCs w:val="24"/>
              </w:rPr>
            </w:pPr>
            <w:r>
              <w:rPr>
                <w:rFonts w:asciiTheme="minorEastAsia" w:hAnsiTheme="minorEastAsia" w:cs="宋体" w:hint="eastAsia"/>
                <w:color w:val="000000" w:themeColor="text1"/>
                <w:kern w:val="0"/>
                <w:sz w:val="24"/>
                <w:szCs w:val="24"/>
              </w:rPr>
              <w:t>3.对本专业有一定的认识，</w:t>
            </w:r>
            <w:r>
              <w:rPr>
                <w:rFonts w:ascii="新宋体" w:eastAsia="新宋体" w:hAnsi="新宋体" w:cs="宋体" w:hint="eastAsia"/>
                <w:kern w:val="0"/>
                <w:szCs w:val="21"/>
              </w:rPr>
              <w:t>有较强加入本专业学习的愿望。</w:t>
            </w:r>
          </w:p>
        </w:tc>
      </w:tr>
    </w:tbl>
    <w:p w:rsidR="00DC5A48" w:rsidRDefault="00592F46">
      <w:pPr>
        <w:widowControl/>
        <w:shd w:val="clear" w:color="auto" w:fill="FFFFFF"/>
        <w:spacing w:line="560" w:lineRule="atLeast"/>
        <w:ind w:firstLine="482"/>
        <w:jc w:val="left"/>
        <w:textAlignment w:val="baseline"/>
        <w:rPr>
          <w:rFonts w:asciiTheme="minorEastAsia" w:hAnsiTheme="minorEastAsia" w:cs="宋体"/>
          <w:color w:val="000000"/>
          <w:kern w:val="0"/>
          <w:sz w:val="20"/>
          <w:szCs w:val="20"/>
        </w:rPr>
      </w:pPr>
      <w:r>
        <w:rPr>
          <w:rFonts w:asciiTheme="minorEastAsia" w:hAnsiTheme="minorEastAsia" w:cs="宋体" w:hint="eastAsia"/>
          <w:b/>
          <w:bCs/>
          <w:color w:val="000000"/>
          <w:kern w:val="0"/>
          <w:sz w:val="24"/>
          <w:szCs w:val="24"/>
        </w:rPr>
        <w:t>五、注意事项</w:t>
      </w:r>
    </w:p>
    <w:p w:rsidR="00DC5A48" w:rsidRDefault="00592F46">
      <w:pPr>
        <w:widowControl/>
        <w:shd w:val="clear" w:color="auto" w:fill="FFFFFF"/>
        <w:wordWrap w:val="0"/>
        <w:spacing w:line="56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（一）考生必须提前15分钟到达面试考场候考，带齐准考证、身份证等有效证件；</w:t>
      </w:r>
    </w:p>
    <w:p w:rsidR="00DC5A48" w:rsidRDefault="00592F46">
      <w:pPr>
        <w:widowControl/>
        <w:shd w:val="clear" w:color="auto" w:fill="FFFFFF"/>
        <w:wordWrap w:val="0"/>
        <w:spacing w:line="56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lastRenderedPageBreak/>
        <w:t>（二）到达考场必须保持安静，听从工作人员指挥，按照顺序进行抽签、备考，同时关闭手机并放在指定位置，面试结束取回个人物品后须尽快离开考场；</w:t>
      </w:r>
    </w:p>
    <w:p w:rsidR="00DC5A48" w:rsidRDefault="00592F46">
      <w:pPr>
        <w:widowControl/>
        <w:shd w:val="clear" w:color="auto" w:fill="FFFFFF"/>
        <w:wordWrap w:val="0"/>
        <w:spacing w:line="560" w:lineRule="atLeast"/>
        <w:ind w:firstLine="480"/>
        <w:jc w:val="left"/>
        <w:textAlignment w:val="baseline"/>
        <w:rPr>
          <w:rFonts w:asciiTheme="minorEastAsia" w:hAnsiTheme="minorEastAsia" w:cs="宋体"/>
          <w:color w:val="000000"/>
          <w:kern w:val="0"/>
          <w:sz w:val="20"/>
          <w:szCs w:val="20"/>
        </w:rPr>
      </w:pPr>
      <w:r>
        <w:rPr>
          <w:rFonts w:asciiTheme="minorEastAsia" w:hAnsiTheme="minorEastAsia" w:cs="宋体" w:hint="eastAsia"/>
          <w:color w:val="000000"/>
          <w:kern w:val="0"/>
          <w:sz w:val="24"/>
          <w:szCs w:val="24"/>
        </w:rPr>
        <w:t>（三）面试考试过程中不得向面试考官透露自己的姓名等个人信息。</w:t>
      </w:r>
    </w:p>
    <w:sectPr w:rsidR="00DC5A48">
      <w:pgSz w:w="11906" w:h="16838"/>
      <w:pgMar w:top="1361" w:right="1797" w:bottom="1361"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AFC" w:rsidRDefault="00206AFC" w:rsidP="0099151A">
      <w:r>
        <w:separator/>
      </w:r>
    </w:p>
  </w:endnote>
  <w:endnote w:type="continuationSeparator" w:id="0">
    <w:p w:rsidR="00206AFC" w:rsidRDefault="00206AFC" w:rsidP="00991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AFC" w:rsidRDefault="00206AFC" w:rsidP="0099151A">
      <w:r>
        <w:separator/>
      </w:r>
    </w:p>
  </w:footnote>
  <w:footnote w:type="continuationSeparator" w:id="0">
    <w:p w:rsidR="00206AFC" w:rsidRDefault="00206AFC" w:rsidP="009915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449"/>
    <w:rsid w:val="000F3919"/>
    <w:rsid w:val="000F6F7C"/>
    <w:rsid w:val="001B114D"/>
    <w:rsid w:val="00206AFC"/>
    <w:rsid w:val="00236347"/>
    <w:rsid w:val="002E0998"/>
    <w:rsid w:val="003B12AB"/>
    <w:rsid w:val="00475DF7"/>
    <w:rsid w:val="00515ECA"/>
    <w:rsid w:val="00592F46"/>
    <w:rsid w:val="006D35B2"/>
    <w:rsid w:val="00741319"/>
    <w:rsid w:val="0077033B"/>
    <w:rsid w:val="00771215"/>
    <w:rsid w:val="00783427"/>
    <w:rsid w:val="00784621"/>
    <w:rsid w:val="007B46DD"/>
    <w:rsid w:val="007C416F"/>
    <w:rsid w:val="008A59C9"/>
    <w:rsid w:val="008D1089"/>
    <w:rsid w:val="008E69B2"/>
    <w:rsid w:val="00933E87"/>
    <w:rsid w:val="0099151A"/>
    <w:rsid w:val="009B2BEC"/>
    <w:rsid w:val="00BB300E"/>
    <w:rsid w:val="00DC5A48"/>
    <w:rsid w:val="00E11BCE"/>
    <w:rsid w:val="00E70449"/>
    <w:rsid w:val="00F90E0B"/>
    <w:rsid w:val="22A3062A"/>
    <w:rsid w:val="64201264"/>
    <w:rsid w:val="6E263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08E458-B19F-4DA7-A8BD-DBC97B437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uiPriority w:val="99"/>
    <w:semiHidden/>
    <w:unhideWhenUsed/>
    <w:qFormat/>
    <w:rPr>
      <w:color w:val="0000FF"/>
      <w:u w:val="single"/>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dssx2">
    <w:name w:val="dssx_2"/>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dssx5">
    <w:name w:val="dssx_5"/>
    <w:basedOn w:val="a0"/>
    <w:qFormat/>
  </w:style>
  <w:style w:type="character" w:customStyle="1" w:styleId="dssx4">
    <w:name w:val="dssx_4"/>
    <w:basedOn w:val="a0"/>
    <w:qFormat/>
  </w:style>
  <w:style w:type="paragraph" w:customStyle="1" w:styleId="dssx6">
    <w:name w:val="dssx_6"/>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dssx7">
    <w:name w:val="dssx_7"/>
    <w:basedOn w:val="a0"/>
    <w:qFormat/>
  </w:style>
  <w:style w:type="character" w:customStyle="1" w:styleId="dssx8">
    <w:name w:val="dssx_8"/>
    <w:basedOn w:val="a0"/>
    <w:qFormat/>
  </w:style>
  <w:style w:type="character" w:customStyle="1" w:styleId="dssx9">
    <w:name w:val="dssx_9"/>
    <w:basedOn w:val="a0"/>
    <w:qFormat/>
  </w:style>
  <w:style w:type="paragraph" w:customStyle="1" w:styleId="dssx11">
    <w:name w:val="dssx_11"/>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13">
    <w:name w:val="dssx_13"/>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dssx14">
    <w:name w:val="dssx_14"/>
    <w:basedOn w:val="a0"/>
    <w:qFormat/>
  </w:style>
  <w:style w:type="character" w:customStyle="1" w:styleId="dssx15">
    <w:name w:val="dssx_15"/>
    <w:basedOn w:val="a0"/>
    <w:qFormat/>
  </w:style>
  <w:style w:type="character" w:customStyle="1" w:styleId="dssx16">
    <w:name w:val="dssx_16"/>
    <w:basedOn w:val="a0"/>
    <w:qFormat/>
  </w:style>
  <w:style w:type="paragraph" w:customStyle="1" w:styleId="dssx20">
    <w:name w:val="dssx_20"/>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25">
    <w:name w:val="dssx_25"/>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qFormat/>
  </w:style>
  <w:style w:type="paragraph" w:customStyle="1" w:styleId="dssx29">
    <w:name w:val="dssx_29"/>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30">
    <w:name w:val="dssx_30"/>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dssx31">
    <w:name w:val="dssx_31"/>
    <w:basedOn w:val="a"/>
    <w:qFormat/>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185</Words>
  <Characters>1055</Characters>
  <Application>Microsoft Office Word</Application>
  <DocSecurity>0</DocSecurity>
  <Lines>8</Lines>
  <Paragraphs>2</Paragraphs>
  <ScaleCrop>false</ScaleCrop>
  <Company>微软中国</Company>
  <LinksUpToDate>false</LinksUpToDate>
  <CharactersWithSpaces>1238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彭勇</cp:lastModifiedBy>
  <cp:revision>2</cp:revision>
  <dcterms:created xsi:type="dcterms:W3CDTF">2019-10-06T13:59:00Z</dcterms:created>
  <dcterms:modified xsi:type="dcterms:W3CDTF">2019-10-06T13:59:00Z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